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1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231" w:right="190" w:firstLine="0"/>
        <w:jc w:val="center"/>
        <w:rPr>
          <w:b/>
          <w:sz w:val="24"/>
        </w:rPr>
      </w:pPr>
      <w:r>
        <w:rPr>
          <w:b/>
          <w:sz w:val="24"/>
        </w:rPr>
        <w:t>Convocatoria OPD/CMD/014</w:t>
      </w:r>
    </w:p>
    <w:p>
      <w:pPr>
        <w:spacing w:line="242" w:lineRule="auto" w:before="120"/>
        <w:ind w:left="231" w:right="191" w:firstLine="0"/>
        <w:jc w:val="center"/>
        <w:rPr>
          <w:sz w:val="24"/>
        </w:rPr>
      </w:pPr>
      <w:r>
        <w:rPr>
          <w:sz w:val="24"/>
        </w:rPr>
        <w:t>“ADQUISICIÓN DE ARTÍCULOS DE AJEDREZ PARA EL TORNEO MUEVE TUS PIEZAS 2019”</w:t>
      </w:r>
    </w:p>
    <w:p>
      <w:pPr>
        <w:pStyle w:val="BodyText"/>
        <w:spacing w:after="1"/>
        <w:ind w:left="0"/>
        <w:jc w:val="left"/>
        <w:rPr>
          <w:sz w:val="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ind w:left="107"/>
              <w:rPr>
                <w:sz w:val="18"/>
              </w:rPr>
            </w:pPr>
            <w:r>
              <w:rPr>
                <w:sz w:val="18"/>
              </w:rPr>
              <w:t>Fecha Publicación</w:t>
            </w:r>
          </w:p>
        </w:tc>
        <w:tc>
          <w:tcPr>
            <w:tcW w:w="4492" w:type="dxa"/>
          </w:tcPr>
          <w:p>
            <w:pPr>
              <w:pStyle w:val="TableParagraph"/>
              <w:spacing w:line="208" w:lineRule="exact"/>
              <w:ind w:left="107"/>
              <w:rPr>
                <w:sz w:val="18"/>
              </w:rPr>
            </w:pPr>
            <w:r>
              <w:rPr>
                <w:sz w:val="18"/>
              </w:rPr>
              <w:t>29 de abril de 2019</w:t>
            </w:r>
          </w:p>
        </w:tc>
      </w:tr>
      <w:tr>
        <w:trPr>
          <w:trHeight w:val="457" w:hRule="atLeast"/>
        </w:trPr>
        <w:tc>
          <w:tcPr>
            <w:tcW w:w="4489" w:type="dxa"/>
          </w:tcPr>
          <w:p>
            <w:pPr>
              <w:pStyle w:val="TableParagraph"/>
              <w:spacing w:line="227" w:lineRule="exact"/>
              <w:ind w:left="107"/>
              <w:rPr>
                <w:sz w:val="18"/>
              </w:rPr>
            </w:pPr>
            <w:r>
              <w:rPr>
                <w:sz w:val="18"/>
              </w:rPr>
              <w:t>Aclaraciones</w:t>
            </w:r>
          </w:p>
        </w:tc>
        <w:tc>
          <w:tcPr>
            <w:tcW w:w="4492" w:type="dxa"/>
          </w:tcPr>
          <w:p>
            <w:pPr>
              <w:pStyle w:val="TableParagraph"/>
              <w:spacing w:line="227" w:lineRule="exact"/>
              <w:ind w:left="107"/>
              <w:rPr>
                <w:sz w:val="18"/>
              </w:rPr>
            </w:pPr>
            <w:r>
              <w:rPr>
                <w:sz w:val="18"/>
              </w:rPr>
              <w:t>Al teléfono 01 (33) 32 83 44 00 Ext. 3260</w:t>
            </w:r>
          </w:p>
          <w:p>
            <w:pPr>
              <w:pStyle w:val="TableParagraph"/>
              <w:spacing w:line="209" w:lineRule="exact" w:before="1"/>
              <w:ind w:left="107"/>
              <w:rPr>
                <w:sz w:val="18"/>
              </w:rPr>
            </w:pPr>
            <w:r>
              <w:rPr>
                <w:sz w:val="18"/>
              </w:rPr>
              <w:t>Oficinas COMUDE Tlajomulco</w:t>
            </w:r>
          </w:p>
        </w:tc>
      </w:tr>
      <w:tr>
        <w:trPr>
          <w:trHeight w:val="457" w:hRule="atLeast"/>
        </w:trPr>
        <w:tc>
          <w:tcPr>
            <w:tcW w:w="4489" w:type="dxa"/>
          </w:tcPr>
          <w:p>
            <w:pPr>
              <w:pStyle w:val="TableParagraph"/>
              <w:spacing w:line="227" w:lineRule="exact"/>
              <w:ind w:left="107"/>
              <w:rPr>
                <w:sz w:val="18"/>
              </w:rPr>
            </w:pPr>
            <w:r>
              <w:rPr>
                <w:sz w:val="18"/>
              </w:rPr>
              <w:t>Fecha y hora límite para entrega de propuestas</w:t>
            </w:r>
          </w:p>
        </w:tc>
        <w:tc>
          <w:tcPr>
            <w:tcW w:w="4492" w:type="dxa"/>
          </w:tcPr>
          <w:p>
            <w:pPr>
              <w:pStyle w:val="TableParagraph"/>
              <w:spacing w:line="227" w:lineRule="exact"/>
              <w:ind w:left="107"/>
              <w:rPr>
                <w:sz w:val="18"/>
              </w:rPr>
            </w:pPr>
            <w:r>
              <w:rPr>
                <w:sz w:val="18"/>
              </w:rPr>
              <w:t>08 de mayo de 2019 13:00 Oficinas de Contraloría</w:t>
            </w:r>
          </w:p>
          <w:p>
            <w:pPr>
              <w:pStyle w:val="TableParagraph"/>
              <w:spacing w:line="209" w:lineRule="exact" w:before="1"/>
              <w:ind w:left="107"/>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Apertura de propuestas Se invita a los licitantes a</w:t>
            </w:r>
          </w:p>
          <w:p>
            <w:pPr>
              <w:pStyle w:val="TableParagraph"/>
              <w:spacing w:line="209" w:lineRule="exact" w:before="1"/>
              <w:ind w:left="107"/>
              <w:rPr>
                <w:sz w:val="18"/>
              </w:rPr>
            </w:pPr>
            <w:r>
              <w:rPr>
                <w:sz w:val="18"/>
              </w:rPr>
              <w:t>participar en el evento</w:t>
            </w:r>
          </w:p>
        </w:tc>
        <w:tc>
          <w:tcPr>
            <w:tcW w:w="4492" w:type="dxa"/>
          </w:tcPr>
          <w:p>
            <w:pPr>
              <w:pStyle w:val="TableParagraph"/>
              <w:spacing w:line="227" w:lineRule="exact"/>
              <w:ind w:left="107"/>
              <w:rPr>
                <w:sz w:val="18"/>
              </w:rPr>
            </w:pPr>
            <w:r>
              <w:rPr>
                <w:sz w:val="18"/>
              </w:rPr>
              <w:t>08 de mayo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Resolución del ganador</w:t>
            </w:r>
          </w:p>
        </w:tc>
        <w:tc>
          <w:tcPr>
            <w:tcW w:w="4492" w:type="dxa"/>
          </w:tcPr>
          <w:p>
            <w:pPr>
              <w:pStyle w:val="TableParagraph"/>
              <w:spacing w:line="227" w:lineRule="exact"/>
              <w:ind w:left="107"/>
              <w:rPr>
                <w:sz w:val="18"/>
              </w:rPr>
            </w:pPr>
            <w:r>
              <w:rPr>
                <w:sz w:val="18"/>
              </w:rPr>
              <w:t>Desde la fecha de apertura de propuestas o hasta 20</w:t>
            </w:r>
          </w:p>
          <w:p>
            <w:pPr>
              <w:pStyle w:val="TableParagraph"/>
              <w:spacing w:line="211" w:lineRule="exact"/>
              <w:ind w:left="107"/>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7"/>
        <w:gridCol w:w="972"/>
        <w:gridCol w:w="1102"/>
        <w:gridCol w:w="5914"/>
      </w:tblGrid>
      <w:tr>
        <w:trPr>
          <w:trHeight w:val="499" w:hRule="atLeast"/>
        </w:trPr>
        <w:tc>
          <w:tcPr>
            <w:tcW w:w="917" w:type="dxa"/>
          </w:tcPr>
          <w:p>
            <w:pPr>
              <w:pStyle w:val="TableParagraph"/>
              <w:spacing w:before="144"/>
              <w:ind w:left="92" w:right="83"/>
              <w:jc w:val="center"/>
              <w:rPr>
                <w:b/>
                <w:sz w:val="16"/>
              </w:rPr>
            </w:pPr>
            <w:r>
              <w:rPr>
                <w:b/>
                <w:sz w:val="16"/>
              </w:rPr>
              <w:t>PARTIDA</w:t>
            </w:r>
          </w:p>
        </w:tc>
        <w:tc>
          <w:tcPr>
            <w:tcW w:w="972" w:type="dxa"/>
          </w:tcPr>
          <w:p>
            <w:pPr>
              <w:pStyle w:val="TableParagraph"/>
              <w:spacing w:before="144"/>
              <w:ind w:left="50" w:right="40"/>
              <w:jc w:val="center"/>
              <w:rPr>
                <w:b/>
                <w:sz w:val="16"/>
              </w:rPr>
            </w:pPr>
            <w:r>
              <w:rPr>
                <w:b/>
                <w:sz w:val="16"/>
              </w:rPr>
              <w:t>CANTIDAD</w:t>
            </w:r>
          </w:p>
        </w:tc>
        <w:tc>
          <w:tcPr>
            <w:tcW w:w="1102" w:type="dxa"/>
          </w:tcPr>
          <w:p>
            <w:pPr>
              <w:pStyle w:val="TableParagraph"/>
              <w:spacing w:before="43"/>
              <w:ind w:left="229" w:right="79" w:hanging="125"/>
              <w:rPr>
                <w:b/>
                <w:sz w:val="16"/>
              </w:rPr>
            </w:pPr>
            <w:r>
              <w:rPr>
                <w:b/>
                <w:sz w:val="16"/>
              </w:rPr>
              <w:t>UNIDAD DE MEDIDA</w:t>
            </w:r>
          </w:p>
        </w:tc>
        <w:tc>
          <w:tcPr>
            <w:tcW w:w="5914" w:type="dxa"/>
          </w:tcPr>
          <w:p>
            <w:pPr>
              <w:pStyle w:val="TableParagraph"/>
              <w:spacing w:before="144"/>
              <w:ind w:left="2413" w:right="2405"/>
              <w:jc w:val="center"/>
              <w:rPr>
                <w:b/>
                <w:sz w:val="16"/>
              </w:rPr>
            </w:pPr>
            <w:r>
              <w:rPr>
                <w:b/>
                <w:sz w:val="16"/>
              </w:rPr>
              <w:t>DESCRIPCIÓN</w:t>
            </w:r>
          </w:p>
        </w:tc>
      </w:tr>
      <w:tr>
        <w:trPr>
          <w:trHeight w:val="5263" w:hRule="atLeast"/>
        </w:trPr>
        <w:tc>
          <w:tcPr>
            <w:tcW w:w="917"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1"/>
              <w:rPr>
                <w:b/>
                <w:sz w:val="21"/>
              </w:rPr>
            </w:pPr>
          </w:p>
          <w:p>
            <w:pPr>
              <w:pStyle w:val="TableParagraph"/>
              <w:ind w:left="10"/>
              <w:jc w:val="center"/>
              <w:rPr>
                <w:sz w:val="18"/>
              </w:rPr>
            </w:pPr>
            <w:r>
              <w:rPr>
                <w:sz w:val="18"/>
              </w:rPr>
              <w:t>1</w:t>
            </w:r>
          </w:p>
        </w:tc>
        <w:tc>
          <w:tcPr>
            <w:tcW w:w="97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1"/>
              <w:rPr>
                <w:b/>
                <w:sz w:val="21"/>
              </w:rPr>
            </w:pPr>
          </w:p>
          <w:p>
            <w:pPr>
              <w:pStyle w:val="TableParagraph"/>
              <w:ind w:left="7"/>
              <w:jc w:val="center"/>
              <w:rPr>
                <w:sz w:val="18"/>
              </w:rPr>
            </w:pPr>
            <w:r>
              <w:rPr>
                <w:sz w:val="18"/>
              </w:rPr>
              <w:t>9</w:t>
            </w:r>
          </w:p>
        </w:tc>
        <w:tc>
          <w:tcPr>
            <w:tcW w:w="110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1"/>
              <w:rPr>
                <w:b/>
                <w:sz w:val="21"/>
              </w:rPr>
            </w:pPr>
          </w:p>
          <w:p>
            <w:pPr>
              <w:pStyle w:val="TableParagraph"/>
              <w:ind w:left="345"/>
              <w:rPr>
                <w:sz w:val="18"/>
              </w:rPr>
            </w:pPr>
            <w:r>
              <w:rPr>
                <w:sz w:val="18"/>
              </w:rPr>
              <w:t>Pieza</w:t>
            </w:r>
          </w:p>
        </w:tc>
        <w:tc>
          <w:tcPr>
            <w:tcW w:w="5914" w:type="dxa"/>
          </w:tcPr>
          <w:p>
            <w:pPr>
              <w:pStyle w:val="TableParagraph"/>
              <w:spacing w:line="227" w:lineRule="exact"/>
              <w:ind w:left="69"/>
              <w:rPr>
                <w:b/>
                <w:sz w:val="18"/>
              </w:rPr>
            </w:pPr>
            <w:r>
              <w:rPr>
                <w:b/>
                <w:color w:val="2E2D2D"/>
                <w:sz w:val="18"/>
              </w:rPr>
              <w:t>Reloj Electrónico de Ajedrez</w:t>
            </w:r>
          </w:p>
          <w:p>
            <w:pPr>
              <w:pStyle w:val="TableParagraph"/>
              <w:rPr>
                <w:b/>
                <w:sz w:val="18"/>
              </w:rPr>
            </w:pPr>
          </w:p>
          <w:p>
            <w:pPr>
              <w:pStyle w:val="TableParagraph"/>
              <w:ind w:left="69"/>
              <w:rPr>
                <w:sz w:val="18"/>
              </w:rPr>
            </w:pPr>
            <w:r>
              <w:rPr>
                <w:color w:val="2E2D2D"/>
                <w:sz w:val="18"/>
              </w:rPr>
              <w:t>Características:</w:t>
            </w:r>
          </w:p>
          <w:p>
            <w:pPr>
              <w:pStyle w:val="TableParagraph"/>
              <w:spacing w:before="11"/>
              <w:rPr>
                <w:b/>
                <w:sz w:val="17"/>
              </w:rPr>
            </w:pPr>
          </w:p>
          <w:p>
            <w:pPr>
              <w:pStyle w:val="TableParagraph"/>
              <w:numPr>
                <w:ilvl w:val="0"/>
                <w:numId w:val="1"/>
              </w:numPr>
              <w:tabs>
                <w:tab w:pos="789" w:val="left" w:leader="none"/>
                <w:tab w:pos="790" w:val="left" w:leader="none"/>
              </w:tabs>
              <w:spacing w:line="240" w:lineRule="auto" w:before="0" w:after="0"/>
              <w:ind w:left="789" w:right="0" w:hanging="361"/>
              <w:jc w:val="left"/>
              <w:rPr>
                <w:sz w:val="18"/>
              </w:rPr>
            </w:pPr>
            <w:r>
              <w:rPr>
                <w:sz w:val="18"/>
              </w:rPr>
              <w:t>Un total de 58 reglas de tiempo</w:t>
            </w:r>
            <w:r>
              <w:rPr>
                <w:spacing w:val="-4"/>
                <w:sz w:val="18"/>
              </w:rPr>
              <w:t> </w:t>
            </w:r>
            <w:r>
              <w:rPr>
                <w:sz w:val="18"/>
              </w:rPr>
              <w:t>diferente.</w:t>
            </w:r>
          </w:p>
          <w:p>
            <w:pPr>
              <w:pStyle w:val="TableParagraph"/>
              <w:numPr>
                <w:ilvl w:val="0"/>
                <w:numId w:val="1"/>
              </w:numPr>
              <w:tabs>
                <w:tab w:pos="789" w:val="left" w:leader="none"/>
                <w:tab w:pos="790" w:val="left" w:leader="none"/>
              </w:tabs>
              <w:spacing w:line="240" w:lineRule="auto" w:before="2" w:after="0"/>
              <w:ind w:left="789" w:right="62" w:hanging="360"/>
              <w:jc w:val="left"/>
              <w:rPr>
                <w:sz w:val="18"/>
              </w:rPr>
            </w:pPr>
            <w:r>
              <w:rPr>
                <w:sz w:val="18"/>
              </w:rPr>
              <w:t>Funcionalidad de programación manual para todos los métodos.</w:t>
            </w:r>
          </w:p>
          <w:p>
            <w:pPr>
              <w:pStyle w:val="TableParagraph"/>
              <w:numPr>
                <w:ilvl w:val="0"/>
                <w:numId w:val="1"/>
              </w:numPr>
              <w:tabs>
                <w:tab w:pos="789" w:val="left" w:leader="none"/>
                <w:tab w:pos="790" w:val="left" w:leader="none"/>
              </w:tabs>
              <w:spacing w:line="227" w:lineRule="exact" w:before="0" w:after="0"/>
              <w:ind w:left="789" w:right="0" w:hanging="361"/>
              <w:jc w:val="left"/>
              <w:rPr>
                <w:sz w:val="18"/>
              </w:rPr>
            </w:pPr>
            <w:r>
              <w:rPr>
                <w:sz w:val="18"/>
              </w:rPr>
              <w:t>20 ajustes manuales almacenables en la memoria del</w:t>
            </w:r>
            <w:r>
              <w:rPr>
                <w:spacing w:val="-9"/>
                <w:sz w:val="18"/>
              </w:rPr>
              <w:t> </w:t>
            </w:r>
            <w:r>
              <w:rPr>
                <w:sz w:val="18"/>
              </w:rPr>
              <w:t>reloj.</w:t>
            </w:r>
          </w:p>
          <w:p>
            <w:pPr>
              <w:pStyle w:val="TableParagraph"/>
              <w:numPr>
                <w:ilvl w:val="0"/>
                <w:numId w:val="1"/>
              </w:numPr>
              <w:tabs>
                <w:tab w:pos="789" w:val="left" w:leader="none"/>
                <w:tab w:pos="790" w:val="left" w:leader="none"/>
              </w:tabs>
              <w:spacing w:line="228" w:lineRule="exact" w:before="1" w:after="0"/>
              <w:ind w:left="789" w:right="0" w:hanging="361"/>
              <w:jc w:val="left"/>
              <w:rPr>
                <w:sz w:val="18"/>
              </w:rPr>
            </w:pPr>
            <w:r>
              <w:rPr>
                <w:sz w:val="18"/>
              </w:rPr>
              <w:t>38 opciones preestablecidas para una rápida y caso de</w:t>
            </w:r>
            <w:r>
              <w:rPr>
                <w:spacing w:val="-12"/>
                <w:sz w:val="18"/>
              </w:rPr>
              <w:t> </w:t>
            </w:r>
            <w:r>
              <w:rPr>
                <w:sz w:val="18"/>
              </w:rPr>
              <w:t>uso.</w:t>
            </w:r>
          </w:p>
          <w:p>
            <w:pPr>
              <w:pStyle w:val="TableParagraph"/>
              <w:numPr>
                <w:ilvl w:val="0"/>
                <w:numId w:val="1"/>
              </w:numPr>
              <w:tabs>
                <w:tab w:pos="789" w:val="left" w:leader="none"/>
                <w:tab w:pos="790" w:val="left" w:leader="none"/>
              </w:tabs>
              <w:spacing w:line="228" w:lineRule="exact" w:before="0" w:after="0"/>
              <w:ind w:left="789" w:right="0" w:hanging="361"/>
              <w:jc w:val="left"/>
              <w:rPr>
                <w:sz w:val="18"/>
              </w:rPr>
            </w:pPr>
            <w:r>
              <w:rPr>
                <w:sz w:val="18"/>
              </w:rPr>
              <w:t>Alarma y contador de movimientos para todas las</w:t>
            </w:r>
            <w:r>
              <w:rPr>
                <w:spacing w:val="-11"/>
                <w:sz w:val="18"/>
              </w:rPr>
              <w:t> </w:t>
            </w:r>
            <w:r>
              <w:rPr>
                <w:sz w:val="18"/>
              </w:rPr>
              <w:t>opciones.</w:t>
            </w:r>
          </w:p>
          <w:p>
            <w:pPr>
              <w:pStyle w:val="TableParagraph"/>
              <w:numPr>
                <w:ilvl w:val="0"/>
                <w:numId w:val="1"/>
              </w:numPr>
              <w:tabs>
                <w:tab w:pos="789" w:val="left" w:leader="none"/>
                <w:tab w:pos="790" w:val="left" w:leader="none"/>
              </w:tabs>
              <w:spacing w:line="240" w:lineRule="auto" w:before="0" w:after="0"/>
              <w:ind w:left="789" w:right="64" w:hanging="360"/>
              <w:jc w:val="left"/>
              <w:rPr>
                <w:sz w:val="18"/>
              </w:rPr>
            </w:pPr>
            <w:r>
              <w:rPr>
                <w:sz w:val="18"/>
              </w:rPr>
              <w:t>Alerta de sonido opcional para advertir que el tiempo se está terminando.</w:t>
            </w:r>
          </w:p>
          <w:p>
            <w:pPr>
              <w:pStyle w:val="TableParagraph"/>
              <w:numPr>
                <w:ilvl w:val="0"/>
                <w:numId w:val="1"/>
              </w:numPr>
              <w:tabs>
                <w:tab w:pos="789" w:val="left" w:leader="none"/>
                <w:tab w:pos="790" w:val="left" w:leader="none"/>
              </w:tabs>
              <w:spacing w:line="240" w:lineRule="auto" w:before="1" w:after="0"/>
              <w:ind w:left="789" w:right="61" w:hanging="360"/>
              <w:jc w:val="left"/>
              <w:rPr>
                <w:sz w:val="18"/>
              </w:rPr>
            </w:pPr>
            <w:r>
              <w:rPr>
                <w:sz w:val="18"/>
              </w:rPr>
              <w:t>Alerta LED indicador y flash para advertir que se está acabando el</w:t>
            </w:r>
            <w:r>
              <w:rPr>
                <w:spacing w:val="-1"/>
                <w:sz w:val="18"/>
              </w:rPr>
              <w:t> </w:t>
            </w:r>
            <w:r>
              <w:rPr>
                <w:sz w:val="18"/>
              </w:rPr>
              <w:t>tiempo.</w:t>
            </w:r>
          </w:p>
          <w:p>
            <w:pPr>
              <w:pStyle w:val="TableParagraph"/>
              <w:numPr>
                <w:ilvl w:val="0"/>
                <w:numId w:val="1"/>
              </w:numPr>
              <w:tabs>
                <w:tab w:pos="789" w:val="left" w:leader="none"/>
                <w:tab w:pos="790" w:val="left" w:leader="none"/>
              </w:tabs>
              <w:spacing w:line="228" w:lineRule="exact" w:before="1" w:after="0"/>
              <w:ind w:left="789" w:right="0" w:hanging="361"/>
              <w:jc w:val="left"/>
              <w:rPr>
                <w:sz w:val="18"/>
              </w:rPr>
            </w:pPr>
            <w:r>
              <w:rPr>
                <w:sz w:val="18"/>
              </w:rPr>
              <w:t>Indicador de batería</w:t>
            </w:r>
            <w:r>
              <w:rPr>
                <w:spacing w:val="-1"/>
                <w:sz w:val="18"/>
              </w:rPr>
              <w:t> </w:t>
            </w:r>
            <w:r>
              <w:rPr>
                <w:sz w:val="18"/>
              </w:rPr>
              <w:t>baja.</w:t>
            </w:r>
          </w:p>
          <w:p>
            <w:pPr>
              <w:pStyle w:val="TableParagraph"/>
              <w:numPr>
                <w:ilvl w:val="0"/>
                <w:numId w:val="1"/>
              </w:numPr>
              <w:tabs>
                <w:tab w:pos="789" w:val="left" w:leader="none"/>
                <w:tab w:pos="790" w:val="left" w:leader="none"/>
              </w:tabs>
              <w:spacing w:line="228" w:lineRule="exact" w:before="0" w:after="0"/>
              <w:ind w:left="789" w:right="0" w:hanging="361"/>
              <w:jc w:val="left"/>
              <w:rPr>
                <w:sz w:val="18"/>
              </w:rPr>
            </w:pPr>
            <w:r>
              <w:rPr>
                <w:sz w:val="18"/>
              </w:rPr>
              <w:t>Modos de programaciónde la FIDE.</w:t>
            </w:r>
          </w:p>
          <w:p>
            <w:pPr>
              <w:pStyle w:val="TableParagraph"/>
              <w:numPr>
                <w:ilvl w:val="0"/>
                <w:numId w:val="1"/>
              </w:numPr>
              <w:tabs>
                <w:tab w:pos="789" w:val="left" w:leader="none"/>
                <w:tab w:pos="790" w:val="left" w:leader="none"/>
              </w:tabs>
              <w:spacing w:line="228" w:lineRule="exact" w:before="1" w:after="0"/>
              <w:ind w:left="789" w:right="0" w:hanging="361"/>
              <w:jc w:val="left"/>
              <w:rPr>
                <w:sz w:val="18"/>
              </w:rPr>
            </w:pPr>
            <w:r>
              <w:rPr>
                <w:sz w:val="18"/>
              </w:rPr>
              <w:t>Pantalla LCD visible de hasta 3 metros.</w:t>
            </w:r>
          </w:p>
          <w:p>
            <w:pPr>
              <w:pStyle w:val="TableParagraph"/>
              <w:numPr>
                <w:ilvl w:val="0"/>
                <w:numId w:val="1"/>
              </w:numPr>
              <w:tabs>
                <w:tab w:pos="789" w:val="left" w:leader="none"/>
                <w:tab w:pos="790" w:val="left" w:leader="none"/>
              </w:tabs>
              <w:spacing w:line="240" w:lineRule="auto" w:before="0" w:after="0"/>
              <w:ind w:left="789" w:right="60" w:hanging="360"/>
              <w:jc w:val="left"/>
              <w:rPr>
                <w:sz w:val="18"/>
              </w:rPr>
            </w:pPr>
            <w:r>
              <w:rPr>
                <w:sz w:val="18"/>
              </w:rPr>
              <w:t>Bandera aparece una vez en cada extremo cuando se acaba el tiempo.</w:t>
            </w:r>
          </w:p>
          <w:p>
            <w:pPr>
              <w:pStyle w:val="TableParagraph"/>
              <w:numPr>
                <w:ilvl w:val="0"/>
                <w:numId w:val="1"/>
              </w:numPr>
              <w:tabs>
                <w:tab w:pos="789" w:val="left" w:leader="none"/>
                <w:tab w:pos="790" w:val="left" w:leader="none"/>
              </w:tabs>
              <w:spacing w:line="240" w:lineRule="auto" w:before="1" w:after="0"/>
              <w:ind w:left="789" w:right="0" w:hanging="361"/>
              <w:jc w:val="left"/>
              <w:rPr>
                <w:sz w:val="18"/>
              </w:rPr>
            </w:pPr>
            <w:r>
              <w:rPr>
                <w:sz w:val="18"/>
              </w:rPr>
              <w:t>Peso 550</w:t>
            </w:r>
            <w:r>
              <w:rPr>
                <w:spacing w:val="-1"/>
                <w:sz w:val="18"/>
              </w:rPr>
              <w:t> </w:t>
            </w:r>
            <w:r>
              <w:rPr>
                <w:sz w:val="18"/>
              </w:rPr>
              <w:t>gm</w:t>
            </w:r>
          </w:p>
          <w:p>
            <w:pPr>
              <w:pStyle w:val="TableParagraph"/>
              <w:spacing w:before="10"/>
              <w:rPr>
                <w:b/>
                <w:sz w:val="17"/>
              </w:rPr>
            </w:pPr>
          </w:p>
          <w:p>
            <w:pPr>
              <w:pStyle w:val="TableParagraph"/>
              <w:spacing w:before="1"/>
              <w:ind w:left="69"/>
              <w:rPr>
                <w:sz w:val="18"/>
              </w:rPr>
            </w:pPr>
            <w:r>
              <w:rPr>
                <w:color w:val="2E2D2D"/>
                <w:sz w:val="18"/>
              </w:rPr>
              <w:t>Opciones de Tiempo:</w:t>
            </w:r>
          </w:p>
        </w:tc>
      </w:tr>
    </w:tbl>
    <w:p>
      <w:pPr>
        <w:spacing w:after="0"/>
        <w:rPr>
          <w:sz w:val="18"/>
        </w:rPr>
        <w:sectPr>
          <w:headerReference w:type="default" r:id="rId5"/>
          <w:footerReference w:type="default" r:id="rId6"/>
          <w:type w:val="continuous"/>
          <w:pgSz w:w="12240" w:h="15840"/>
          <w:pgMar w:header="312" w:footer="775" w:top="1320" w:bottom="960" w:left="1480" w:right="1520"/>
        </w:sectPr>
      </w:pPr>
    </w:p>
    <w:p>
      <w:pPr>
        <w:pStyle w:val="BodyText"/>
        <w:spacing w:before="3"/>
        <w:ind w:left="0"/>
        <w:jc w:val="left"/>
        <w:rPr>
          <w:b/>
          <w:sz w:val="7"/>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7"/>
        <w:gridCol w:w="972"/>
        <w:gridCol w:w="1102"/>
        <w:gridCol w:w="5914"/>
      </w:tblGrid>
      <w:tr>
        <w:trPr>
          <w:trHeight w:val="3893" w:hRule="atLeast"/>
        </w:trPr>
        <w:tc>
          <w:tcPr>
            <w:tcW w:w="917" w:type="dxa"/>
          </w:tcPr>
          <w:p>
            <w:pPr>
              <w:pStyle w:val="TableParagraph"/>
              <w:rPr>
                <w:rFonts w:ascii="Times New Roman"/>
                <w:sz w:val="18"/>
              </w:rPr>
            </w:pPr>
          </w:p>
        </w:tc>
        <w:tc>
          <w:tcPr>
            <w:tcW w:w="972" w:type="dxa"/>
          </w:tcPr>
          <w:p>
            <w:pPr>
              <w:pStyle w:val="TableParagraph"/>
              <w:rPr>
                <w:rFonts w:ascii="Times New Roman"/>
                <w:sz w:val="18"/>
              </w:rPr>
            </w:pPr>
          </w:p>
        </w:tc>
        <w:tc>
          <w:tcPr>
            <w:tcW w:w="1102" w:type="dxa"/>
          </w:tcPr>
          <w:p>
            <w:pPr>
              <w:pStyle w:val="TableParagraph"/>
              <w:rPr>
                <w:rFonts w:ascii="Times New Roman"/>
                <w:sz w:val="18"/>
              </w:rPr>
            </w:pPr>
          </w:p>
        </w:tc>
        <w:tc>
          <w:tcPr>
            <w:tcW w:w="5914" w:type="dxa"/>
          </w:tcPr>
          <w:p>
            <w:pPr>
              <w:pStyle w:val="TableParagraph"/>
              <w:spacing w:before="1"/>
              <w:ind w:left="69" w:right="58"/>
              <w:jc w:val="both"/>
              <w:rPr>
                <w:sz w:val="18"/>
              </w:rPr>
            </w:pPr>
            <w:r>
              <w:rPr>
                <w:color w:val="2E2D2D"/>
                <w:sz w:val="18"/>
              </w:rPr>
              <w:t>Que cuente con un total de 58 diferentes modalidades de tiempo y 38 de las cuales están pre-programadas y 20 tengan la opción de programar</w:t>
            </w:r>
            <w:r>
              <w:rPr>
                <w:color w:val="2E2D2D"/>
                <w:spacing w:val="-1"/>
                <w:sz w:val="18"/>
              </w:rPr>
              <w:t> </w:t>
            </w:r>
            <w:r>
              <w:rPr>
                <w:color w:val="2E2D2D"/>
                <w:sz w:val="18"/>
              </w:rPr>
              <w:t>manualmente.</w:t>
            </w:r>
          </w:p>
          <w:p>
            <w:pPr>
              <w:pStyle w:val="TableParagraph"/>
              <w:spacing w:line="224" w:lineRule="exact"/>
              <w:ind w:left="69"/>
              <w:jc w:val="both"/>
              <w:rPr>
                <w:sz w:val="18"/>
              </w:rPr>
            </w:pPr>
            <w:r>
              <w:rPr>
                <w:color w:val="2E2D2D"/>
                <w:sz w:val="18"/>
              </w:rPr>
              <w:t>El reloj tendrá que incluir modos de tiempo más usados como:</w:t>
            </w:r>
          </w:p>
          <w:p>
            <w:pPr>
              <w:pStyle w:val="TableParagraph"/>
              <w:spacing w:line="228" w:lineRule="auto" w:before="4"/>
              <w:ind w:left="69" w:right="59"/>
              <w:jc w:val="both"/>
              <w:rPr>
                <w:i/>
                <w:sz w:val="19"/>
              </w:rPr>
            </w:pPr>
            <w:r>
              <w:rPr>
                <w:i/>
                <w:color w:val="2E2D2D"/>
                <w:sz w:val="19"/>
              </w:rPr>
              <w:t>Blitz, Rápido, Torneo, Fischer, Bronstein, Guillotina, Espera (Delay), Incremento, Go con Byo-Yomi, Scrabble®, Restricción de Tiempo, Repetición</w:t>
            </w:r>
            <w:r>
              <w:rPr>
                <w:i/>
                <w:color w:val="2E2D2D"/>
                <w:spacing w:val="-22"/>
                <w:sz w:val="19"/>
              </w:rPr>
              <w:t> </w:t>
            </w:r>
            <w:r>
              <w:rPr>
                <w:i/>
                <w:color w:val="2E2D2D"/>
                <w:sz w:val="19"/>
              </w:rPr>
              <w:t>de</w:t>
            </w:r>
            <w:r>
              <w:rPr>
                <w:i/>
                <w:color w:val="2E2D2D"/>
                <w:spacing w:val="-22"/>
                <w:sz w:val="19"/>
              </w:rPr>
              <w:t> </w:t>
            </w:r>
            <w:r>
              <w:rPr>
                <w:i/>
                <w:color w:val="2E2D2D"/>
                <w:sz w:val="19"/>
              </w:rPr>
              <w:t>Periodos,</w:t>
            </w:r>
            <w:r>
              <w:rPr>
                <w:i/>
                <w:color w:val="2E2D2D"/>
                <w:spacing w:val="-22"/>
                <w:sz w:val="19"/>
              </w:rPr>
              <w:t> </w:t>
            </w:r>
            <w:r>
              <w:rPr>
                <w:i/>
                <w:color w:val="2E2D2D"/>
                <w:sz w:val="19"/>
              </w:rPr>
              <w:t>Tiempo</w:t>
            </w:r>
            <w:r>
              <w:rPr>
                <w:i/>
                <w:color w:val="2E2D2D"/>
                <w:spacing w:val="-21"/>
                <w:sz w:val="19"/>
              </w:rPr>
              <w:t> </w:t>
            </w:r>
            <w:r>
              <w:rPr>
                <w:i/>
                <w:color w:val="2E2D2D"/>
                <w:sz w:val="19"/>
              </w:rPr>
              <w:t>Descendente</w:t>
            </w:r>
            <w:r>
              <w:rPr>
                <w:i/>
                <w:color w:val="2E2D2D"/>
                <w:spacing w:val="-22"/>
                <w:sz w:val="19"/>
              </w:rPr>
              <w:t> </w:t>
            </w:r>
            <w:r>
              <w:rPr>
                <w:i/>
                <w:color w:val="2E2D2D"/>
                <w:sz w:val="19"/>
              </w:rPr>
              <w:t>y</w:t>
            </w:r>
            <w:r>
              <w:rPr>
                <w:i/>
                <w:color w:val="2E2D2D"/>
                <w:spacing w:val="-22"/>
                <w:sz w:val="19"/>
              </w:rPr>
              <w:t> </w:t>
            </w:r>
            <w:r>
              <w:rPr>
                <w:i/>
                <w:color w:val="2E2D2D"/>
                <w:sz w:val="19"/>
              </w:rPr>
              <w:t>también</w:t>
            </w:r>
            <w:r>
              <w:rPr>
                <w:i/>
                <w:color w:val="2E2D2D"/>
                <w:spacing w:val="-21"/>
                <w:sz w:val="19"/>
              </w:rPr>
              <w:t> </w:t>
            </w:r>
            <w:r>
              <w:rPr>
                <w:i/>
                <w:color w:val="2E2D2D"/>
                <w:sz w:val="19"/>
              </w:rPr>
              <w:t>cada</w:t>
            </w:r>
            <w:r>
              <w:rPr>
                <w:i/>
                <w:color w:val="2E2D2D"/>
                <w:spacing w:val="-22"/>
                <w:sz w:val="19"/>
              </w:rPr>
              <w:t> </w:t>
            </w:r>
            <w:r>
              <w:rPr>
                <w:i/>
                <w:color w:val="2E2D2D"/>
                <w:sz w:val="19"/>
              </w:rPr>
              <w:t>grupo</w:t>
            </w:r>
            <w:r>
              <w:rPr>
                <w:i/>
                <w:color w:val="2E2D2D"/>
                <w:spacing w:val="-22"/>
                <w:sz w:val="19"/>
              </w:rPr>
              <w:t> </w:t>
            </w:r>
            <w:r>
              <w:rPr>
                <w:i/>
                <w:color w:val="2E2D2D"/>
                <w:sz w:val="19"/>
              </w:rPr>
              <w:t>de opciones</w:t>
            </w:r>
            <w:r>
              <w:rPr>
                <w:i/>
                <w:color w:val="2E2D2D"/>
                <w:spacing w:val="-7"/>
                <w:sz w:val="19"/>
              </w:rPr>
              <w:t> </w:t>
            </w:r>
            <w:r>
              <w:rPr>
                <w:i/>
                <w:color w:val="2E2D2D"/>
                <w:sz w:val="19"/>
              </w:rPr>
              <w:t>con</w:t>
            </w:r>
            <w:r>
              <w:rPr>
                <w:i/>
                <w:color w:val="2E2D2D"/>
                <w:spacing w:val="-8"/>
                <w:sz w:val="19"/>
              </w:rPr>
              <w:t> </w:t>
            </w:r>
            <w:r>
              <w:rPr>
                <w:i/>
                <w:color w:val="2E2D2D"/>
                <w:sz w:val="19"/>
              </w:rPr>
              <w:t>la</w:t>
            </w:r>
            <w:r>
              <w:rPr>
                <w:i/>
                <w:color w:val="2E2D2D"/>
                <w:spacing w:val="-8"/>
                <w:sz w:val="19"/>
              </w:rPr>
              <w:t> </w:t>
            </w:r>
            <w:r>
              <w:rPr>
                <w:i/>
                <w:color w:val="2E2D2D"/>
                <w:sz w:val="19"/>
              </w:rPr>
              <w:t>opción</w:t>
            </w:r>
            <w:r>
              <w:rPr>
                <w:i/>
                <w:color w:val="2E2D2D"/>
                <w:spacing w:val="-8"/>
                <w:sz w:val="19"/>
              </w:rPr>
              <w:t> </w:t>
            </w:r>
            <w:r>
              <w:rPr>
                <w:i/>
                <w:color w:val="2E2D2D"/>
                <w:sz w:val="19"/>
              </w:rPr>
              <w:t>de</w:t>
            </w:r>
            <w:r>
              <w:rPr>
                <w:i/>
                <w:color w:val="2E2D2D"/>
                <w:spacing w:val="-8"/>
                <w:sz w:val="19"/>
              </w:rPr>
              <w:t> </w:t>
            </w:r>
            <w:r>
              <w:rPr>
                <w:i/>
                <w:color w:val="2E2D2D"/>
                <w:sz w:val="19"/>
              </w:rPr>
              <w:t>programación</w:t>
            </w:r>
            <w:r>
              <w:rPr>
                <w:i/>
                <w:color w:val="2E2D2D"/>
                <w:spacing w:val="-7"/>
                <w:sz w:val="19"/>
              </w:rPr>
              <w:t> </w:t>
            </w:r>
            <w:r>
              <w:rPr>
                <w:i/>
                <w:color w:val="2E2D2D"/>
                <w:sz w:val="19"/>
              </w:rPr>
              <w:t>manual.</w:t>
            </w:r>
          </w:p>
          <w:p>
            <w:pPr>
              <w:pStyle w:val="TableParagraph"/>
              <w:numPr>
                <w:ilvl w:val="0"/>
                <w:numId w:val="2"/>
              </w:numPr>
              <w:tabs>
                <w:tab w:pos="631" w:val="left" w:leader="none"/>
              </w:tabs>
              <w:spacing w:line="226" w:lineRule="exact" w:before="0" w:after="0"/>
              <w:ind w:left="630" w:right="0" w:hanging="284"/>
              <w:jc w:val="left"/>
              <w:rPr>
                <w:sz w:val="18"/>
              </w:rPr>
            </w:pPr>
            <w:r>
              <w:rPr>
                <w:b/>
                <w:color w:val="2E2D2D"/>
                <w:sz w:val="18"/>
              </w:rPr>
              <w:t>Tamaño ( L x A x A ) </w:t>
            </w:r>
            <w:r>
              <w:rPr>
                <w:color w:val="2E2D2D"/>
                <w:sz w:val="18"/>
              </w:rPr>
              <w:t>190mm x 110mm x</w:t>
            </w:r>
            <w:r>
              <w:rPr>
                <w:color w:val="2E2D2D"/>
                <w:spacing w:val="-9"/>
                <w:sz w:val="18"/>
              </w:rPr>
              <w:t> </w:t>
            </w:r>
            <w:r>
              <w:rPr>
                <w:color w:val="2E2D2D"/>
                <w:sz w:val="18"/>
              </w:rPr>
              <w:t>75.8mm</w:t>
            </w:r>
          </w:p>
          <w:p>
            <w:pPr>
              <w:pStyle w:val="TableParagraph"/>
              <w:numPr>
                <w:ilvl w:val="0"/>
                <w:numId w:val="2"/>
              </w:numPr>
              <w:tabs>
                <w:tab w:pos="631" w:val="left" w:leader="none"/>
              </w:tabs>
              <w:spacing w:line="228" w:lineRule="exact" w:before="1" w:after="0"/>
              <w:ind w:left="630" w:right="0" w:hanging="284"/>
              <w:jc w:val="left"/>
              <w:rPr>
                <w:sz w:val="18"/>
              </w:rPr>
            </w:pPr>
            <w:r>
              <w:rPr>
                <w:b/>
                <w:color w:val="2E2D2D"/>
                <w:sz w:val="18"/>
              </w:rPr>
              <w:t>Peso </w:t>
            </w:r>
            <w:r>
              <w:rPr>
                <w:color w:val="2E2D2D"/>
                <w:sz w:val="18"/>
              </w:rPr>
              <w:t>680</w:t>
            </w:r>
            <w:r>
              <w:rPr>
                <w:color w:val="2E2D2D"/>
                <w:spacing w:val="-1"/>
                <w:sz w:val="18"/>
              </w:rPr>
              <w:t> </w:t>
            </w:r>
            <w:r>
              <w:rPr>
                <w:color w:val="2E2D2D"/>
                <w:sz w:val="18"/>
              </w:rPr>
              <w:t>gms</w:t>
            </w:r>
          </w:p>
          <w:p>
            <w:pPr>
              <w:pStyle w:val="TableParagraph"/>
              <w:numPr>
                <w:ilvl w:val="0"/>
                <w:numId w:val="2"/>
              </w:numPr>
              <w:tabs>
                <w:tab w:pos="631" w:val="left" w:leader="none"/>
              </w:tabs>
              <w:spacing w:line="228" w:lineRule="exact" w:before="0" w:after="0"/>
              <w:ind w:left="630" w:right="0" w:hanging="284"/>
              <w:jc w:val="left"/>
              <w:rPr>
                <w:sz w:val="18"/>
              </w:rPr>
            </w:pPr>
            <w:r>
              <w:rPr>
                <w:b/>
                <w:color w:val="2E2D2D"/>
                <w:sz w:val="18"/>
              </w:rPr>
              <w:t>Energía </w:t>
            </w:r>
            <w:r>
              <w:rPr>
                <w:color w:val="2E2D2D"/>
                <w:sz w:val="18"/>
              </w:rPr>
              <w:t>2x Baterías</w:t>
            </w:r>
            <w:r>
              <w:rPr>
                <w:color w:val="2E2D2D"/>
                <w:spacing w:val="-1"/>
                <w:sz w:val="18"/>
              </w:rPr>
              <w:t> </w:t>
            </w:r>
            <w:r>
              <w:rPr>
                <w:color w:val="2E2D2D"/>
                <w:sz w:val="18"/>
              </w:rPr>
              <w:t>AA</w:t>
            </w:r>
          </w:p>
          <w:p>
            <w:pPr>
              <w:pStyle w:val="TableParagraph"/>
              <w:numPr>
                <w:ilvl w:val="0"/>
                <w:numId w:val="2"/>
              </w:numPr>
              <w:tabs>
                <w:tab w:pos="631" w:val="left" w:leader="none"/>
              </w:tabs>
              <w:spacing w:line="228" w:lineRule="exact" w:before="2" w:after="0"/>
              <w:ind w:left="630" w:right="0" w:hanging="284"/>
              <w:jc w:val="left"/>
              <w:rPr>
                <w:sz w:val="18"/>
              </w:rPr>
            </w:pPr>
            <w:r>
              <w:rPr>
                <w:b/>
                <w:color w:val="2E2D2D"/>
                <w:sz w:val="18"/>
              </w:rPr>
              <w:t>Pantalla LCD </w:t>
            </w:r>
            <w:r>
              <w:rPr>
                <w:color w:val="2E2D2D"/>
                <w:sz w:val="18"/>
              </w:rPr>
              <w:t>122mm x 31mm</w:t>
            </w:r>
          </w:p>
          <w:p>
            <w:pPr>
              <w:pStyle w:val="TableParagraph"/>
              <w:numPr>
                <w:ilvl w:val="0"/>
                <w:numId w:val="2"/>
              </w:numPr>
              <w:tabs>
                <w:tab w:pos="631" w:val="left" w:leader="none"/>
              </w:tabs>
              <w:spacing w:line="240" w:lineRule="auto" w:before="0" w:after="0"/>
              <w:ind w:left="630" w:right="62" w:hanging="284"/>
              <w:jc w:val="both"/>
              <w:rPr>
                <w:sz w:val="18"/>
              </w:rPr>
            </w:pPr>
            <w:r>
              <w:rPr>
                <w:b/>
                <w:color w:val="2E2D2D"/>
                <w:sz w:val="18"/>
              </w:rPr>
              <w:t>Cumplimiento </w:t>
            </w:r>
            <w:r>
              <w:rPr>
                <w:color w:val="2E2D2D"/>
                <w:sz w:val="18"/>
              </w:rPr>
              <w:t>GT960 y GT960USB cumplen las normas del reloj de juego electrónico de las principales federaciones de ajedrez como FIDE, USCF, ECU y muchos otros</w:t>
            </w:r>
            <w:r>
              <w:rPr>
                <w:color w:val="2E2D2D"/>
                <w:spacing w:val="-6"/>
                <w:sz w:val="18"/>
              </w:rPr>
              <w:t> </w:t>
            </w:r>
            <w:r>
              <w:rPr>
                <w:color w:val="2E2D2D"/>
                <w:sz w:val="18"/>
              </w:rPr>
              <w:t>países.</w:t>
            </w:r>
          </w:p>
        </w:tc>
      </w:tr>
      <w:tr>
        <w:trPr>
          <w:trHeight w:val="8926" w:hRule="atLeast"/>
        </w:trPr>
        <w:tc>
          <w:tcPr>
            <w:tcW w:w="917"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51"/>
              <w:ind w:left="10"/>
              <w:jc w:val="center"/>
              <w:rPr>
                <w:sz w:val="18"/>
              </w:rPr>
            </w:pPr>
            <w:r>
              <w:rPr>
                <w:sz w:val="18"/>
              </w:rPr>
              <w:t>2</w:t>
            </w:r>
          </w:p>
        </w:tc>
        <w:tc>
          <w:tcPr>
            <w:tcW w:w="97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51"/>
              <w:ind w:left="46" w:right="40"/>
              <w:jc w:val="center"/>
              <w:rPr>
                <w:sz w:val="18"/>
              </w:rPr>
            </w:pPr>
            <w:r>
              <w:rPr>
                <w:sz w:val="18"/>
              </w:rPr>
              <w:t>18</w:t>
            </w:r>
          </w:p>
        </w:tc>
        <w:tc>
          <w:tcPr>
            <w:tcW w:w="110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51"/>
              <w:ind w:left="313"/>
              <w:rPr>
                <w:sz w:val="18"/>
              </w:rPr>
            </w:pPr>
            <w:r>
              <w:rPr>
                <w:sz w:val="18"/>
              </w:rPr>
              <w:t>Juego</w:t>
            </w:r>
          </w:p>
        </w:tc>
        <w:tc>
          <w:tcPr>
            <w:tcW w:w="5914" w:type="dxa"/>
          </w:tcPr>
          <w:p>
            <w:pPr>
              <w:pStyle w:val="TableParagraph"/>
              <w:spacing w:line="227" w:lineRule="exact"/>
              <w:ind w:left="69"/>
              <w:rPr>
                <w:b/>
                <w:sz w:val="18"/>
              </w:rPr>
            </w:pPr>
            <w:r>
              <w:rPr>
                <w:b/>
                <w:sz w:val="18"/>
              </w:rPr>
              <w:t>Juego de Ajedrez.</w:t>
            </w:r>
          </w:p>
          <w:p>
            <w:pPr>
              <w:pStyle w:val="TableParagraph"/>
              <w:rPr>
                <w:b/>
                <w:sz w:val="18"/>
              </w:rPr>
            </w:pPr>
          </w:p>
          <w:p>
            <w:pPr>
              <w:pStyle w:val="TableParagraph"/>
              <w:spacing w:line="228" w:lineRule="exact"/>
              <w:ind w:left="69"/>
              <w:rPr>
                <w:sz w:val="18"/>
              </w:rPr>
            </w:pPr>
            <w:r>
              <w:rPr>
                <w:sz w:val="18"/>
              </w:rPr>
              <w:t>El material vinil de alta resistencia.</w:t>
            </w:r>
          </w:p>
          <w:p>
            <w:pPr>
              <w:pStyle w:val="TableParagraph"/>
              <w:spacing w:line="228" w:lineRule="exact"/>
              <w:ind w:left="69"/>
              <w:rPr>
                <w:sz w:val="18"/>
              </w:rPr>
            </w:pPr>
            <w:r>
              <w:rPr>
                <w:sz w:val="18"/>
              </w:rPr>
              <w:t>El tablero cuadrado que mida 47centimetros * 47 centímetros.</w:t>
            </w:r>
          </w:p>
          <w:p>
            <w:pPr>
              <w:pStyle w:val="TableParagraph"/>
              <w:ind w:left="69"/>
              <w:rPr>
                <w:sz w:val="18"/>
              </w:rPr>
            </w:pPr>
            <w:r>
              <w:rPr>
                <w:sz w:val="18"/>
              </w:rPr>
              <w:t>Y los escaques o cuadritos midan 5.3*5.3 centímetros. Color blanco y negro.</w:t>
            </w:r>
          </w:p>
          <w:p>
            <w:pPr>
              <w:pStyle w:val="TableParagraph"/>
              <w:spacing w:before="1"/>
              <w:ind w:left="69" w:right="2919"/>
              <w:rPr>
                <w:sz w:val="18"/>
              </w:rPr>
            </w:pPr>
            <w:r>
              <w:rPr>
                <w:sz w:val="18"/>
              </w:rPr>
              <w:t>El peso aproximado de 600 gramos. El color de las piezas claras es marfil.</w:t>
            </w:r>
          </w:p>
          <w:p>
            <w:pPr>
              <w:pStyle w:val="TableParagraph"/>
              <w:ind w:left="69" w:right="2753"/>
              <w:rPr>
                <w:sz w:val="18"/>
              </w:rPr>
            </w:pPr>
            <w:r>
              <w:rPr>
                <w:sz w:val="18"/>
              </w:rPr>
              <w:t>El color de las piezas oscuras es negro. REY:</w:t>
            </w:r>
          </w:p>
          <w:p>
            <w:pPr>
              <w:pStyle w:val="TableParagraph"/>
              <w:spacing w:before="1"/>
              <w:ind w:left="69" w:right="2774"/>
              <w:rPr>
                <w:sz w:val="18"/>
              </w:rPr>
            </w:pPr>
            <w:r>
              <w:rPr>
                <w:sz w:val="18"/>
              </w:rPr>
              <w:t>Diámetro de la base 4.0 centímetros Diámetro de la cabeza 2.4 centímetros Altura total 9.2 centímetros</w:t>
            </w:r>
          </w:p>
          <w:p>
            <w:pPr>
              <w:pStyle w:val="TableParagraph"/>
              <w:spacing w:line="228" w:lineRule="exact"/>
              <w:ind w:left="69"/>
              <w:rPr>
                <w:sz w:val="18"/>
              </w:rPr>
            </w:pPr>
            <w:r>
              <w:rPr>
                <w:sz w:val="18"/>
              </w:rPr>
              <w:t>DAMA:</w:t>
            </w:r>
          </w:p>
          <w:p>
            <w:pPr>
              <w:pStyle w:val="TableParagraph"/>
              <w:ind w:left="69" w:right="2774"/>
              <w:rPr>
                <w:sz w:val="18"/>
              </w:rPr>
            </w:pPr>
            <w:r>
              <w:rPr>
                <w:sz w:val="18"/>
              </w:rPr>
              <w:t>Diámetro de la base 3.7 centímetros Diámetro de la cabeza 2.1 centímetros Altura total 8.0 centímetros</w:t>
            </w:r>
          </w:p>
          <w:p>
            <w:pPr>
              <w:pStyle w:val="TableParagraph"/>
              <w:spacing w:line="228" w:lineRule="exact"/>
              <w:ind w:left="69"/>
              <w:rPr>
                <w:sz w:val="18"/>
              </w:rPr>
            </w:pPr>
            <w:r>
              <w:rPr>
                <w:sz w:val="18"/>
              </w:rPr>
              <w:t>ALFIL:</w:t>
            </w:r>
          </w:p>
          <w:p>
            <w:pPr>
              <w:pStyle w:val="TableParagraph"/>
              <w:ind w:left="69" w:right="2774"/>
              <w:rPr>
                <w:sz w:val="18"/>
              </w:rPr>
            </w:pPr>
            <w:r>
              <w:rPr>
                <w:sz w:val="18"/>
              </w:rPr>
              <w:t>Diámetro de la base 3.5 centímetros Diámetro de la cabeza 2.1 centímetros Altura total 7.0 centímetros</w:t>
            </w:r>
          </w:p>
          <w:p>
            <w:pPr>
              <w:pStyle w:val="TableParagraph"/>
              <w:spacing w:line="229" w:lineRule="exact"/>
              <w:ind w:left="69"/>
              <w:rPr>
                <w:sz w:val="18"/>
              </w:rPr>
            </w:pPr>
            <w:r>
              <w:rPr>
                <w:sz w:val="18"/>
              </w:rPr>
              <w:t>CABALLO:</w:t>
            </w:r>
          </w:p>
          <w:p>
            <w:pPr>
              <w:pStyle w:val="TableParagraph"/>
              <w:spacing w:before="1"/>
              <w:ind w:left="69" w:right="2194"/>
              <w:rPr>
                <w:sz w:val="18"/>
              </w:rPr>
            </w:pPr>
            <w:r>
              <w:rPr>
                <w:sz w:val="18"/>
              </w:rPr>
              <w:t>Diámetro de la base 3.5 centímetros Diámetro de la cabeza 3.35 * 1.25</w:t>
            </w:r>
            <w:r>
              <w:rPr>
                <w:spacing w:val="-23"/>
                <w:sz w:val="18"/>
              </w:rPr>
              <w:t> </w:t>
            </w:r>
            <w:r>
              <w:rPr>
                <w:sz w:val="18"/>
              </w:rPr>
              <w:t>centímetros Altura total 6.0</w:t>
            </w:r>
            <w:r>
              <w:rPr>
                <w:spacing w:val="-3"/>
                <w:sz w:val="18"/>
              </w:rPr>
              <w:t> </w:t>
            </w:r>
            <w:r>
              <w:rPr>
                <w:sz w:val="18"/>
              </w:rPr>
              <w:t>centímetros</w:t>
            </w:r>
          </w:p>
          <w:p>
            <w:pPr>
              <w:pStyle w:val="TableParagraph"/>
              <w:spacing w:line="228" w:lineRule="exact"/>
              <w:ind w:left="69"/>
              <w:rPr>
                <w:sz w:val="18"/>
              </w:rPr>
            </w:pPr>
            <w:r>
              <w:rPr>
                <w:sz w:val="18"/>
              </w:rPr>
              <w:t>TORRE:</w:t>
            </w:r>
          </w:p>
          <w:p>
            <w:pPr>
              <w:pStyle w:val="TableParagraph"/>
              <w:ind w:left="69" w:right="2774"/>
              <w:rPr>
                <w:sz w:val="18"/>
              </w:rPr>
            </w:pPr>
            <w:r>
              <w:rPr>
                <w:sz w:val="18"/>
              </w:rPr>
              <w:t>Diámetro de la base 3.55 centímetros Diámetro de la cabeza 2.3 centímetros Altura total 5.4 centímetros</w:t>
            </w:r>
          </w:p>
          <w:p>
            <w:pPr>
              <w:pStyle w:val="TableParagraph"/>
              <w:spacing w:before="1"/>
              <w:rPr>
                <w:b/>
                <w:sz w:val="18"/>
              </w:rPr>
            </w:pPr>
          </w:p>
          <w:p>
            <w:pPr>
              <w:pStyle w:val="TableParagraph"/>
              <w:spacing w:line="228" w:lineRule="exact"/>
              <w:ind w:left="69"/>
              <w:rPr>
                <w:sz w:val="18"/>
              </w:rPr>
            </w:pPr>
            <w:r>
              <w:rPr>
                <w:sz w:val="18"/>
              </w:rPr>
              <w:t>PEON:</w:t>
            </w:r>
          </w:p>
          <w:p>
            <w:pPr>
              <w:pStyle w:val="TableParagraph"/>
              <w:ind w:left="69" w:right="2774"/>
              <w:rPr>
                <w:sz w:val="18"/>
              </w:rPr>
            </w:pPr>
            <w:r>
              <w:rPr>
                <w:sz w:val="18"/>
              </w:rPr>
              <w:t>Diámetro de la base 3.0 centímetros Diámetro de la cabeza 2.0 centímetros Altura total 4.7 centímetros</w:t>
            </w:r>
          </w:p>
          <w:p>
            <w:pPr>
              <w:pStyle w:val="TableParagraph"/>
              <w:ind w:left="69"/>
              <w:rPr>
                <w:sz w:val="18"/>
              </w:rPr>
            </w:pPr>
            <w:r>
              <w:rPr>
                <w:sz w:val="18"/>
              </w:rPr>
              <w:t>Cantidad de piezas 16 peones 2 damas, 4 alfiles, 4 torres, 4 caballos y 2 reyes</w:t>
            </w:r>
          </w:p>
          <w:p>
            <w:pPr>
              <w:pStyle w:val="TableParagraph"/>
              <w:spacing w:before="12"/>
              <w:rPr>
                <w:b/>
                <w:sz w:val="17"/>
              </w:rPr>
            </w:pPr>
          </w:p>
          <w:p>
            <w:pPr>
              <w:pStyle w:val="TableParagraph"/>
              <w:ind w:left="69"/>
              <w:rPr>
                <w:b/>
                <w:sz w:val="18"/>
              </w:rPr>
            </w:pPr>
            <w:r>
              <w:rPr>
                <w:b/>
                <w:sz w:val="18"/>
              </w:rPr>
              <w:t>Cantidad de piezas 16 peones 2 damas, 4 alfiles, 4 torres, 4 caballos</w:t>
            </w:r>
          </w:p>
          <w:p>
            <w:pPr>
              <w:pStyle w:val="TableParagraph"/>
              <w:spacing w:line="209" w:lineRule="exact" w:before="2"/>
              <w:ind w:left="69"/>
              <w:rPr>
                <w:b/>
                <w:sz w:val="18"/>
              </w:rPr>
            </w:pPr>
            <w:r>
              <w:rPr>
                <w:b/>
                <w:sz w:val="18"/>
              </w:rPr>
              <w:t>y 2 reyes</w:t>
            </w:r>
          </w:p>
        </w:tc>
      </w:tr>
    </w:tbl>
    <w:p>
      <w:pPr>
        <w:spacing w:after="0" w:line="209" w:lineRule="exact"/>
        <w:rPr>
          <w:sz w:val="18"/>
        </w:rPr>
        <w:sectPr>
          <w:pgSz w:w="12240" w:h="15840"/>
          <w:pgMar w:header="312" w:footer="775" w:top="1320" w:bottom="960" w:left="1480" w:right="1520"/>
        </w:sectPr>
      </w:pPr>
    </w:p>
    <w:p>
      <w:pPr>
        <w:pStyle w:val="BodyText"/>
        <w:spacing w:before="3"/>
        <w:ind w:left="0"/>
        <w:jc w:val="left"/>
        <w:rPr>
          <w:b/>
          <w:sz w:val="7"/>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7"/>
        <w:gridCol w:w="972"/>
        <w:gridCol w:w="1102"/>
        <w:gridCol w:w="5914"/>
      </w:tblGrid>
      <w:tr>
        <w:trPr>
          <w:trHeight w:val="1831" w:hRule="atLeast"/>
        </w:trPr>
        <w:tc>
          <w:tcPr>
            <w:tcW w:w="917" w:type="dxa"/>
          </w:tcPr>
          <w:p>
            <w:pPr>
              <w:pStyle w:val="TableParagraph"/>
              <w:rPr>
                <w:b/>
                <w:sz w:val="22"/>
              </w:rPr>
            </w:pPr>
          </w:p>
          <w:p>
            <w:pPr>
              <w:pStyle w:val="TableParagraph"/>
              <w:rPr>
                <w:b/>
                <w:sz w:val="22"/>
              </w:rPr>
            </w:pPr>
          </w:p>
          <w:p>
            <w:pPr>
              <w:pStyle w:val="TableParagraph"/>
              <w:spacing w:before="12"/>
              <w:rPr>
                <w:b/>
                <w:sz w:val="18"/>
              </w:rPr>
            </w:pPr>
          </w:p>
          <w:p>
            <w:pPr>
              <w:pStyle w:val="TableParagraph"/>
              <w:ind w:left="410"/>
              <w:rPr>
                <w:sz w:val="18"/>
              </w:rPr>
            </w:pPr>
            <w:r>
              <w:rPr>
                <w:sz w:val="18"/>
              </w:rPr>
              <w:t>3</w:t>
            </w:r>
          </w:p>
        </w:tc>
        <w:tc>
          <w:tcPr>
            <w:tcW w:w="972" w:type="dxa"/>
          </w:tcPr>
          <w:p>
            <w:pPr>
              <w:pStyle w:val="TableParagraph"/>
              <w:rPr>
                <w:b/>
                <w:sz w:val="22"/>
              </w:rPr>
            </w:pPr>
          </w:p>
          <w:p>
            <w:pPr>
              <w:pStyle w:val="TableParagraph"/>
              <w:rPr>
                <w:b/>
                <w:sz w:val="22"/>
              </w:rPr>
            </w:pPr>
          </w:p>
          <w:p>
            <w:pPr>
              <w:pStyle w:val="TableParagraph"/>
              <w:spacing w:before="12"/>
              <w:rPr>
                <w:b/>
                <w:sz w:val="18"/>
              </w:rPr>
            </w:pPr>
          </w:p>
          <w:p>
            <w:pPr>
              <w:pStyle w:val="TableParagraph"/>
              <w:ind w:right="426"/>
              <w:jc w:val="right"/>
              <w:rPr>
                <w:sz w:val="18"/>
              </w:rPr>
            </w:pPr>
            <w:r>
              <w:rPr>
                <w:sz w:val="18"/>
              </w:rPr>
              <w:t>3</w:t>
            </w:r>
          </w:p>
        </w:tc>
        <w:tc>
          <w:tcPr>
            <w:tcW w:w="1102" w:type="dxa"/>
          </w:tcPr>
          <w:p>
            <w:pPr>
              <w:pStyle w:val="TableParagraph"/>
              <w:rPr>
                <w:b/>
                <w:sz w:val="22"/>
              </w:rPr>
            </w:pPr>
          </w:p>
          <w:p>
            <w:pPr>
              <w:pStyle w:val="TableParagraph"/>
              <w:rPr>
                <w:b/>
                <w:sz w:val="22"/>
              </w:rPr>
            </w:pPr>
          </w:p>
          <w:p>
            <w:pPr>
              <w:pStyle w:val="TableParagraph"/>
              <w:spacing w:before="12"/>
              <w:rPr>
                <w:b/>
                <w:sz w:val="18"/>
              </w:rPr>
            </w:pPr>
          </w:p>
          <w:p>
            <w:pPr>
              <w:pStyle w:val="TableParagraph"/>
              <w:ind w:left="324" w:right="316"/>
              <w:jc w:val="center"/>
              <w:rPr>
                <w:sz w:val="18"/>
              </w:rPr>
            </w:pPr>
            <w:r>
              <w:rPr>
                <w:sz w:val="18"/>
              </w:rPr>
              <w:t>Pieza</w:t>
            </w:r>
          </w:p>
        </w:tc>
        <w:tc>
          <w:tcPr>
            <w:tcW w:w="5914" w:type="dxa"/>
          </w:tcPr>
          <w:p>
            <w:pPr>
              <w:pStyle w:val="TableParagraph"/>
              <w:spacing w:before="1"/>
              <w:ind w:left="69"/>
              <w:jc w:val="both"/>
              <w:rPr>
                <w:b/>
                <w:sz w:val="18"/>
              </w:rPr>
            </w:pPr>
            <w:r>
              <w:rPr>
                <w:b/>
                <w:sz w:val="18"/>
              </w:rPr>
              <w:t>Maleta Profesional:</w:t>
            </w:r>
          </w:p>
          <w:p>
            <w:pPr>
              <w:pStyle w:val="TableParagraph"/>
              <w:spacing w:before="11"/>
              <w:rPr>
                <w:b/>
                <w:sz w:val="17"/>
              </w:rPr>
            </w:pPr>
          </w:p>
          <w:p>
            <w:pPr>
              <w:pStyle w:val="TableParagraph"/>
              <w:ind w:left="69" w:right="60"/>
              <w:jc w:val="both"/>
              <w:rPr>
                <w:sz w:val="18"/>
              </w:rPr>
            </w:pPr>
            <w:r>
              <w:rPr>
                <w:sz w:val="18"/>
              </w:rPr>
              <w:t>55 Cms. de longitud, 18 Cms. De altura de 10 Cms. de ancho, que cuente 3 bolsas interiores, para las piezas de ajedrez, son 2 y 1 bolsa más para el reloj, las tres bolsas interiores deberán contar con cremallera cada una, además de compartimento para libretas de anotación, y una correa en bandolera para</w:t>
            </w:r>
            <w:r>
              <w:rPr>
                <w:spacing w:val="-2"/>
                <w:sz w:val="18"/>
              </w:rPr>
              <w:t> </w:t>
            </w:r>
            <w:r>
              <w:rPr>
                <w:sz w:val="18"/>
              </w:rPr>
              <w:t>cargarse.</w:t>
            </w:r>
          </w:p>
          <w:p>
            <w:pPr>
              <w:pStyle w:val="TableParagraph"/>
              <w:spacing w:line="209" w:lineRule="exact"/>
              <w:ind w:left="69"/>
              <w:jc w:val="both"/>
              <w:rPr>
                <w:sz w:val="18"/>
              </w:rPr>
            </w:pPr>
            <w:r>
              <w:rPr>
                <w:sz w:val="18"/>
              </w:rPr>
              <w:t>hecha de lona, de color negro</w:t>
            </w:r>
          </w:p>
        </w:tc>
      </w:tr>
      <w:tr>
        <w:trPr>
          <w:trHeight w:val="1374" w:hRule="atLeast"/>
        </w:trPr>
        <w:tc>
          <w:tcPr>
            <w:tcW w:w="917" w:type="dxa"/>
          </w:tcPr>
          <w:p>
            <w:pPr>
              <w:pStyle w:val="TableParagraph"/>
              <w:rPr>
                <w:b/>
                <w:sz w:val="22"/>
              </w:rPr>
            </w:pPr>
          </w:p>
          <w:p>
            <w:pPr>
              <w:pStyle w:val="TableParagraph"/>
              <w:spacing w:before="12"/>
              <w:rPr>
                <w:b/>
                <w:sz w:val="22"/>
              </w:rPr>
            </w:pPr>
          </w:p>
          <w:p>
            <w:pPr>
              <w:pStyle w:val="TableParagraph"/>
              <w:ind w:left="410"/>
              <w:rPr>
                <w:sz w:val="18"/>
              </w:rPr>
            </w:pPr>
            <w:r>
              <w:rPr>
                <w:sz w:val="18"/>
              </w:rPr>
              <w:t>4</w:t>
            </w:r>
          </w:p>
        </w:tc>
        <w:tc>
          <w:tcPr>
            <w:tcW w:w="972" w:type="dxa"/>
          </w:tcPr>
          <w:p>
            <w:pPr>
              <w:pStyle w:val="TableParagraph"/>
              <w:rPr>
                <w:b/>
                <w:sz w:val="22"/>
              </w:rPr>
            </w:pPr>
          </w:p>
          <w:p>
            <w:pPr>
              <w:pStyle w:val="TableParagraph"/>
              <w:spacing w:before="12"/>
              <w:rPr>
                <w:b/>
                <w:sz w:val="22"/>
              </w:rPr>
            </w:pPr>
          </w:p>
          <w:p>
            <w:pPr>
              <w:pStyle w:val="TableParagraph"/>
              <w:ind w:right="379"/>
              <w:jc w:val="right"/>
              <w:rPr>
                <w:sz w:val="18"/>
              </w:rPr>
            </w:pPr>
            <w:r>
              <w:rPr>
                <w:sz w:val="18"/>
              </w:rPr>
              <w:t>15</w:t>
            </w:r>
          </w:p>
        </w:tc>
        <w:tc>
          <w:tcPr>
            <w:tcW w:w="1102" w:type="dxa"/>
          </w:tcPr>
          <w:p>
            <w:pPr>
              <w:pStyle w:val="TableParagraph"/>
              <w:rPr>
                <w:b/>
                <w:sz w:val="22"/>
              </w:rPr>
            </w:pPr>
          </w:p>
          <w:p>
            <w:pPr>
              <w:pStyle w:val="TableParagraph"/>
              <w:spacing w:before="12"/>
              <w:rPr>
                <w:b/>
                <w:sz w:val="22"/>
              </w:rPr>
            </w:pPr>
          </w:p>
          <w:p>
            <w:pPr>
              <w:pStyle w:val="TableParagraph"/>
              <w:ind w:left="324" w:right="316"/>
              <w:jc w:val="center"/>
              <w:rPr>
                <w:sz w:val="18"/>
              </w:rPr>
            </w:pPr>
            <w:r>
              <w:rPr>
                <w:sz w:val="18"/>
              </w:rPr>
              <w:t>Pieza</w:t>
            </w:r>
          </w:p>
        </w:tc>
        <w:tc>
          <w:tcPr>
            <w:tcW w:w="5914" w:type="dxa"/>
          </w:tcPr>
          <w:p>
            <w:pPr>
              <w:pStyle w:val="TableParagraph"/>
              <w:spacing w:before="1"/>
              <w:ind w:left="69"/>
              <w:rPr>
                <w:b/>
                <w:sz w:val="18"/>
              </w:rPr>
            </w:pPr>
            <w:r>
              <w:rPr>
                <w:b/>
                <w:sz w:val="18"/>
              </w:rPr>
              <w:t>Maleta Pequeña.</w:t>
            </w:r>
          </w:p>
          <w:p>
            <w:pPr>
              <w:pStyle w:val="TableParagraph"/>
              <w:spacing w:before="10"/>
              <w:rPr>
                <w:b/>
                <w:sz w:val="17"/>
              </w:rPr>
            </w:pPr>
          </w:p>
          <w:p>
            <w:pPr>
              <w:pStyle w:val="TableParagraph"/>
              <w:spacing w:before="1"/>
              <w:ind w:left="69"/>
              <w:rPr>
                <w:sz w:val="18"/>
              </w:rPr>
            </w:pPr>
            <w:r>
              <w:rPr>
                <w:sz w:val="18"/>
              </w:rPr>
              <w:t>22 Cms. De largo, 16 Cms. De alto y 8 Cms. De ancho.</w:t>
            </w:r>
          </w:p>
          <w:p>
            <w:pPr>
              <w:pStyle w:val="TableParagraph"/>
              <w:spacing w:before="1"/>
              <w:ind w:left="69" w:firstLine="199"/>
              <w:rPr>
                <w:sz w:val="18"/>
              </w:rPr>
            </w:pPr>
            <w:r>
              <w:rPr>
                <w:sz w:val="18"/>
              </w:rPr>
              <w:t>Que cuente con cremallera y dos resortes para portar el tablero y una correa como asa para cargarse.</w:t>
            </w:r>
          </w:p>
          <w:p>
            <w:pPr>
              <w:pStyle w:val="TableParagraph"/>
              <w:spacing w:line="210" w:lineRule="exact"/>
              <w:ind w:left="170"/>
              <w:rPr>
                <w:sz w:val="18"/>
              </w:rPr>
            </w:pPr>
            <w:r>
              <w:rPr>
                <w:sz w:val="18"/>
              </w:rPr>
              <w:t>hecha de lona, de color negro</w:t>
            </w:r>
          </w:p>
        </w:tc>
      </w:tr>
    </w:tbl>
    <w:p>
      <w:pPr>
        <w:pStyle w:val="BodyText"/>
        <w:ind w:left="0"/>
        <w:jc w:val="left"/>
        <w:rPr>
          <w:b/>
        </w:rPr>
      </w:pPr>
    </w:p>
    <w:p>
      <w:pPr>
        <w:pStyle w:val="BodyText"/>
        <w:spacing w:before="12"/>
        <w:ind w:left="0"/>
        <w:jc w:val="left"/>
        <w:rPr>
          <w:b/>
          <w:sz w:val="19"/>
        </w:rPr>
      </w:pPr>
    </w:p>
    <w:p>
      <w:pPr>
        <w:pStyle w:val="BodyText"/>
        <w:spacing w:line="278" w:lineRule="auto" w:before="99"/>
        <w:ind w:right="1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183"/>
      </w:pPr>
      <w:r>
        <w:rPr/>
        <w:t>La compra de lo adjudicado no será mayor de acuerdo con el tope presupuestal del ejercicio en curso.</w:t>
      </w:r>
    </w:p>
    <w:p>
      <w:pPr>
        <w:pStyle w:val="BodyText"/>
        <w:spacing w:line="278" w:lineRule="auto" w:before="195"/>
        <w:ind w:right="188" w:firstLine="55"/>
      </w:pPr>
      <w:r>
        <w:rPr/>
        <w:t>1.- Los invitamos a registrarse en nuestro Padrón de Proveedores, información al teléfono 32834400 ext. 3260</w:t>
      </w:r>
    </w:p>
    <w:p>
      <w:pPr>
        <w:pStyle w:val="BodyText"/>
        <w:spacing w:line="276" w:lineRule="auto" w:before="195"/>
        <w:ind w:right="181"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183"/>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8"/>
        <w:ind w:right="181"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right="184"/>
      </w:pPr>
      <w:r>
        <w:rPr/>
        <w:t>5.- El precio del bien o servicio objeto de la presente invitación, deberá estar especificado en moneda nacional, desglosando el I.V.A.</w:t>
      </w:r>
    </w:p>
    <w:p>
      <w:pPr>
        <w:pStyle w:val="BodyText"/>
        <w:spacing w:line="278" w:lineRule="auto" w:before="195"/>
        <w:ind w:right="187" w:firstLine="55"/>
      </w:pPr>
      <w:r>
        <w:rPr/>
        <w:t>6.- Detallar claramente las especificaciones de lo ofertado, el tiempo de entrega en días naturales y la garantía con la que cuentan.</w:t>
      </w:r>
    </w:p>
    <w:p>
      <w:pPr>
        <w:pStyle w:val="BodyText"/>
        <w:spacing w:line="278" w:lineRule="auto" w:before="195"/>
        <w:ind w:right="187"/>
      </w:pPr>
      <w:r>
        <w:rPr/>
        <w:t>7.- Los conceptos y partidas de la cotización deberán ser en el mismo orden que se establezcan en la convocatoria. Así como en la factura de quien resulte</w:t>
      </w:r>
      <w:r>
        <w:rPr>
          <w:spacing w:val="-6"/>
        </w:rPr>
        <w:t> </w:t>
      </w:r>
      <w:r>
        <w:rPr/>
        <w:t>adjudicado.</w:t>
      </w:r>
    </w:p>
    <w:p>
      <w:pPr>
        <w:spacing w:after="0" w:line="278" w:lineRule="auto"/>
        <w:sectPr>
          <w:pgSz w:w="12240" w:h="15840"/>
          <w:pgMar w:header="312" w:footer="775" w:top="1320" w:bottom="960" w:left="1480" w:right="1520"/>
        </w:sectPr>
      </w:pPr>
    </w:p>
    <w:p>
      <w:pPr>
        <w:pStyle w:val="BodyText"/>
        <w:spacing w:line="278" w:lineRule="auto" w:before="89"/>
        <w:ind w:right="189"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ind w:right="181"/>
      </w:pPr>
      <w:r>
        <w:rPr/>
        <w:t>10.- En caso de obtener la adjudicación, se le notificará que los bienes o servicios objeto de la presente Licitación le podrán ser adjudicados de manera parcial o total.</w:t>
      </w:r>
    </w:p>
    <w:p>
      <w:pPr>
        <w:pStyle w:val="BodyText"/>
        <w:spacing w:line="276" w:lineRule="auto" w:before="197"/>
        <w:ind w:right="187"/>
      </w:pPr>
      <w:r>
        <w:rPr/>
        <w:t>11.- A manera de poder ser evaluada la propuesta, se DEBERÁ presentar ficha técnica, manuales, certificaciones y todos los documentos que comprueben la calidad ofertada.</w:t>
      </w:r>
    </w:p>
    <w:p>
      <w:pPr>
        <w:pStyle w:val="BodyText"/>
        <w:spacing w:line="276" w:lineRule="auto" w:before="200"/>
        <w:ind w:right="179"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8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21952">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21440">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o"/>
      <w:lvlJc w:val="left"/>
      <w:pPr>
        <w:ind w:left="630" w:hanging="284"/>
      </w:pPr>
      <w:rPr>
        <w:rFonts w:hint="default" w:ascii="Courier New" w:hAnsi="Courier New" w:eastAsia="Courier New" w:cs="Courier New"/>
        <w:color w:val="2E2D2D"/>
        <w:w w:val="99"/>
        <w:sz w:val="20"/>
        <w:szCs w:val="20"/>
        <w:lang w:val="es-mx" w:eastAsia="en-US" w:bidi="ar-SA"/>
      </w:rPr>
    </w:lvl>
    <w:lvl w:ilvl="1">
      <w:start w:val="0"/>
      <w:numFmt w:val="bullet"/>
      <w:lvlText w:val="•"/>
      <w:lvlJc w:val="left"/>
      <w:pPr>
        <w:ind w:left="1166" w:hanging="284"/>
      </w:pPr>
      <w:rPr>
        <w:rFonts w:hint="default"/>
        <w:lang w:val="es-mx" w:eastAsia="en-US" w:bidi="ar-SA"/>
      </w:rPr>
    </w:lvl>
    <w:lvl w:ilvl="2">
      <w:start w:val="0"/>
      <w:numFmt w:val="bullet"/>
      <w:lvlText w:val="•"/>
      <w:lvlJc w:val="left"/>
      <w:pPr>
        <w:ind w:left="1692" w:hanging="284"/>
      </w:pPr>
      <w:rPr>
        <w:rFonts w:hint="default"/>
        <w:lang w:val="es-mx" w:eastAsia="en-US" w:bidi="ar-SA"/>
      </w:rPr>
    </w:lvl>
    <w:lvl w:ilvl="3">
      <w:start w:val="0"/>
      <w:numFmt w:val="bullet"/>
      <w:lvlText w:val="•"/>
      <w:lvlJc w:val="left"/>
      <w:pPr>
        <w:ind w:left="2219" w:hanging="284"/>
      </w:pPr>
      <w:rPr>
        <w:rFonts w:hint="default"/>
        <w:lang w:val="es-mx" w:eastAsia="en-US" w:bidi="ar-SA"/>
      </w:rPr>
    </w:lvl>
    <w:lvl w:ilvl="4">
      <w:start w:val="0"/>
      <w:numFmt w:val="bullet"/>
      <w:lvlText w:val="•"/>
      <w:lvlJc w:val="left"/>
      <w:pPr>
        <w:ind w:left="2745" w:hanging="284"/>
      </w:pPr>
      <w:rPr>
        <w:rFonts w:hint="default"/>
        <w:lang w:val="es-mx" w:eastAsia="en-US" w:bidi="ar-SA"/>
      </w:rPr>
    </w:lvl>
    <w:lvl w:ilvl="5">
      <w:start w:val="0"/>
      <w:numFmt w:val="bullet"/>
      <w:lvlText w:val="•"/>
      <w:lvlJc w:val="left"/>
      <w:pPr>
        <w:ind w:left="3272" w:hanging="284"/>
      </w:pPr>
      <w:rPr>
        <w:rFonts w:hint="default"/>
        <w:lang w:val="es-mx" w:eastAsia="en-US" w:bidi="ar-SA"/>
      </w:rPr>
    </w:lvl>
    <w:lvl w:ilvl="6">
      <w:start w:val="0"/>
      <w:numFmt w:val="bullet"/>
      <w:lvlText w:val="•"/>
      <w:lvlJc w:val="left"/>
      <w:pPr>
        <w:ind w:left="3798" w:hanging="284"/>
      </w:pPr>
      <w:rPr>
        <w:rFonts w:hint="default"/>
        <w:lang w:val="es-mx" w:eastAsia="en-US" w:bidi="ar-SA"/>
      </w:rPr>
    </w:lvl>
    <w:lvl w:ilvl="7">
      <w:start w:val="0"/>
      <w:numFmt w:val="bullet"/>
      <w:lvlText w:val="•"/>
      <w:lvlJc w:val="left"/>
      <w:pPr>
        <w:ind w:left="4324" w:hanging="284"/>
      </w:pPr>
      <w:rPr>
        <w:rFonts w:hint="default"/>
        <w:lang w:val="es-mx" w:eastAsia="en-US" w:bidi="ar-SA"/>
      </w:rPr>
    </w:lvl>
    <w:lvl w:ilvl="8">
      <w:start w:val="0"/>
      <w:numFmt w:val="bullet"/>
      <w:lvlText w:val="•"/>
      <w:lvlJc w:val="left"/>
      <w:pPr>
        <w:ind w:left="4851" w:hanging="284"/>
      </w:pPr>
      <w:rPr>
        <w:rFonts w:hint="default"/>
        <w:lang w:val="es-mx" w:eastAsia="en-US" w:bidi="ar-SA"/>
      </w:rPr>
    </w:lvl>
  </w:abstractNum>
  <w:abstractNum w:abstractNumId="0">
    <w:multiLevelType w:val="hybridMultilevel"/>
    <w:lvl w:ilvl="0">
      <w:start w:val="0"/>
      <w:numFmt w:val="bullet"/>
      <w:lvlText w:val="o"/>
      <w:lvlJc w:val="left"/>
      <w:pPr>
        <w:ind w:left="789" w:hanging="360"/>
      </w:pPr>
      <w:rPr>
        <w:rFonts w:hint="default" w:ascii="Courier New" w:hAnsi="Courier New" w:eastAsia="Courier New" w:cs="Courier New"/>
        <w:w w:val="99"/>
        <w:sz w:val="20"/>
        <w:szCs w:val="20"/>
        <w:lang w:val="es-mx" w:eastAsia="en-US" w:bidi="ar-SA"/>
      </w:rPr>
    </w:lvl>
    <w:lvl w:ilvl="1">
      <w:start w:val="0"/>
      <w:numFmt w:val="bullet"/>
      <w:lvlText w:val="•"/>
      <w:lvlJc w:val="left"/>
      <w:pPr>
        <w:ind w:left="1292" w:hanging="360"/>
      </w:pPr>
      <w:rPr>
        <w:rFonts w:hint="default"/>
        <w:lang w:val="es-mx" w:eastAsia="en-US" w:bidi="ar-SA"/>
      </w:rPr>
    </w:lvl>
    <w:lvl w:ilvl="2">
      <w:start w:val="0"/>
      <w:numFmt w:val="bullet"/>
      <w:lvlText w:val="•"/>
      <w:lvlJc w:val="left"/>
      <w:pPr>
        <w:ind w:left="1804" w:hanging="360"/>
      </w:pPr>
      <w:rPr>
        <w:rFonts w:hint="default"/>
        <w:lang w:val="es-mx" w:eastAsia="en-US" w:bidi="ar-SA"/>
      </w:rPr>
    </w:lvl>
    <w:lvl w:ilvl="3">
      <w:start w:val="0"/>
      <w:numFmt w:val="bullet"/>
      <w:lvlText w:val="•"/>
      <w:lvlJc w:val="left"/>
      <w:pPr>
        <w:ind w:left="2317" w:hanging="360"/>
      </w:pPr>
      <w:rPr>
        <w:rFonts w:hint="default"/>
        <w:lang w:val="es-mx" w:eastAsia="en-US" w:bidi="ar-SA"/>
      </w:rPr>
    </w:lvl>
    <w:lvl w:ilvl="4">
      <w:start w:val="0"/>
      <w:numFmt w:val="bullet"/>
      <w:lvlText w:val="•"/>
      <w:lvlJc w:val="left"/>
      <w:pPr>
        <w:ind w:left="2829" w:hanging="360"/>
      </w:pPr>
      <w:rPr>
        <w:rFonts w:hint="default"/>
        <w:lang w:val="es-mx" w:eastAsia="en-US" w:bidi="ar-SA"/>
      </w:rPr>
    </w:lvl>
    <w:lvl w:ilvl="5">
      <w:start w:val="0"/>
      <w:numFmt w:val="bullet"/>
      <w:lvlText w:val="•"/>
      <w:lvlJc w:val="left"/>
      <w:pPr>
        <w:ind w:left="3342" w:hanging="360"/>
      </w:pPr>
      <w:rPr>
        <w:rFonts w:hint="default"/>
        <w:lang w:val="es-mx" w:eastAsia="en-US" w:bidi="ar-SA"/>
      </w:rPr>
    </w:lvl>
    <w:lvl w:ilvl="6">
      <w:start w:val="0"/>
      <w:numFmt w:val="bullet"/>
      <w:lvlText w:val="•"/>
      <w:lvlJc w:val="left"/>
      <w:pPr>
        <w:ind w:left="3854" w:hanging="360"/>
      </w:pPr>
      <w:rPr>
        <w:rFonts w:hint="default"/>
        <w:lang w:val="es-mx" w:eastAsia="en-US" w:bidi="ar-SA"/>
      </w:rPr>
    </w:lvl>
    <w:lvl w:ilvl="7">
      <w:start w:val="0"/>
      <w:numFmt w:val="bullet"/>
      <w:lvlText w:val="•"/>
      <w:lvlJc w:val="left"/>
      <w:pPr>
        <w:ind w:left="4366" w:hanging="360"/>
      </w:pPr>
      <w:rPr>
        <w:rFonts w:hint="default"/>
        <w:lang w:val="es-mx" w:eastAsia="en-US" w:bidi="ar-SA"/>
      </w:rPr>
    </w:lvl>
    <w:lvl w:ilvl="8">
      <w:start w:val="0"/>
      <w:numFmt w:val="bullet"/>
      <w:lvlText w:val="•"/>
      <w:lvlJc w:val="left"/>
      <w:pPr>
        <w:ind w:left="4879" w:hanging="360"/>
      </w:pPr>
      <w:rPr>
        <w:rFonts w:hint="default"/>
        <w:lang w:val="es-mx"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231" w:right="191"/>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2021-10-21T16:35:53Z</dcterms:created>
  <dcterms:modified xsi:type="dcterms:W3CDTF">2021-10-21T16:35:53Z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Office Word 2007</vt:lpwstr>
  </property>
  <property fmtid="{D5CDD505-2E9C-101B-9397-08002B2CF9AE}" pid="4" name="LastSaved">
    <vt:filetime>2021-10-21T00:00:00Z</vt:filetime>
  </property>
</Properties>
</file>